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D1" w:rsidRPr="006A6C33" w:rsidRDefault="0013279B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4.5 FDA-regulated intervention </w:t>
      </w:r>
    </w:p>
    <w:p w:rsidR="00D53786" w:rsidRPr="006A6C33" w:rsidRDefault="00D53786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>Will the study use an FDA-regulated intervention?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 xml:space="preserve">Select "Yes" or "No" to indicate whether the study will use an FDA-regulated intervention (see the definition of “FDA Regulated Intervention” under the </w:t>
      </w:r>
      <w:hyperlink r:id="rId8" w:anchor="oversight" w:history="1">
        <w:r w:rsidRPr="0013279B">
          <w:rPr>
            <w:rStyle w:val="Hyperlink"/>
            <w:rFonts w:ascii="Arial" w:hAnsi="Arial" w:cs="Arial"/>
            <w:sz w:val="22"/>
            <w:szCs w:val="22"/>
          </w:rPr>
          <w:t>Oversight</w:t>
        </w:r>
      </w:hyperlink>
      <w:r w:rsidRPr="0013279B">
        <w:rPr>
          <w:rFonts w:ascii="Arial" w:hAnsi="Arial" w:cs="Arial"/>
          <w:color w:val="auto"/>
          <w:sz w:val="22"/>
          <w:szCs w:val="22"/>
        </w:rPr>
        <w:t xml:space="preserve"> section of the </w:t>
      </w:r>
      <w:hyperlink r:id="rId9" w:history="1">
        <w:r w:rsidRPr="0013279B">
          <w:rPr>
            <w:rStyle w:val="Hyperlink"/>
            <w:rFonts w:ascii="Arial" w:hAnsi="Arial" w:cs="Arial"/>
            <w:sz w:val="22"/>
            <w:szCs w:val="22"/>
          </w:rPr>
          <w:t>ClinicalTrials.gov Protocol Registration Data Element Definitions for Interventional and Observational Studies</w:t>
        </w:r>
      </w:hyperlink>
      <w:r w:rsidRPr="0013279B">
        <w:rPr>
          <w:rFonts w:ascii="Arial" w:hAnsi="Arial" w:cs="Arial"/>
          <w:color w:val="auto"/>
          <w:sz w:val="22"/>
          <w:szCs w:val="22"/>
        </w:rPr>
        <w:t xml:space="preserve"> page).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6C33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>If yes, describe the availability of Investigational Product (IP) and Investigational New Drug (IND)/Investigationa</w:t>
      </w:r>
      <w:r>
        <w:rPr>
          <w:rFonts w:ascii="Arial" w:hAnsi="Arial" w:cs="Arial"/>
          <w:color w:val="auto"/>
          <w:sz w:val="22"/>
          <w:szCs w:val="22"/>
        </w:rPr>
        <w:t xml:space="preserve">l Device Exemption (IDE) status. </w:t>
      </w:r>
      <w:r w:rsidRPr="0013279B">
        <w:rPr>
          <w:rFonts w:ascii="Arial" w:hAnsi="Arial" w:cs="Arial"/>
          <w:color w:val="auto"/>
          <w:sz w:val="22"/>
          <w:szCs w:val="22"/>
        </w:rPr>
        <w:t>This attachment is required if you answered “Yes” to the “Will the study use an FDA-regulated intervention?” question.</w:t>
      </w:r>
    </w:p>
    <w:p w:rsidR="0013279B" w:rsidRPr="006A6C33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b/>
          <w:bCs/>
          <w:color w:val="auto"/>
          <w:sz w:val="22"/>
          <w:szCs w:val="22"/>
        </w:rPr>
        <w:t>Content:</w:t>
      </w: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>Provide a summary describing the availability of study agents and support for the acquisition and administration of the study agent(s).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 xml:space="preserve">Please indicate, if applicable, the IND/IDE status of the study agent, including whether a clinical investigation is exempt from the IND/IDE requirement. Also indicate whether the investigators have </w:t>
      </w:r>
      <w:proofErr w:type="gramStart"/>
      <w:r w:rsidRPr="0013279B">
        <w:rPr>
          <w:rFonts w:ascii="Arial" w:hAnsi="Arial" w:cs="Arial"/>
          <w:color w:val="auto"/>
          <w:sz w:val="22"/>
          <w:szCs w:val="22"/>
        </w:rPr>
        <w:t>had any interactions</w:t>
      </w:r>
      <w:proofErr w:type="gramEnd"/>
      <w:r w:rsidRPr="0013279B">
        <w:rPr>
          <w:rFonts w:ascii="Arial" w:hAnsi="Arial" w:cs="Arial"/>
          <w:color w:val="auto"/>
          <w:sz w:val="22"/>
          <w:szCs w:val="22"/>
        </w:rPr>
        <w:t xml:space="preserve"> with the FDA (e.g., indicate if the FDA has stated that research may proceed). If the study agent currently has an IND/IDE number, provide that information.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>Do not include the IND/IDE application, manufacturer’s product specifications, study protocol, or protocol amendments in this attachment.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 xml:space="preserve">Additional information such as FDA letters or correspondence with the FDA </w:t>
      </w:r>
      <w:proofErr w:type="gramStart"/>
      <w:r w:rsidRPr="0013279B">
        <w:rPr>
          <w:rFonts w:ascii="Arial" w:hAnsi="Arial" w:cs="Arial"/>
          <w:color w:val="auto"/>
          <w:sz w:val="22"/>
          <w:szCs w:val="22"/>
        </w:rPr>
        <w:t>may be requested</w:t>
      </w:r>
      <w:proofErr w:type="gramEnd"/>
      <w:r w:rsidRPr="0013279B">
        <w:rPr>
          <w:rFonts w:ascii="Arial" w:hAnsi="Arial" w:cs="Arial"/>
          <w:color w:val="auto"/>
          <w:sz w:val="22"/>
          <w:szCs w:val="22"/>
        </w:rPr>
        <w:t xml:space="preserve"> in the FOA.</w:t>
      </w:r>
    </w:p>
    <w:p w:rsidR="0013279B" w:rsidRPr="0013279B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53786" w:rsidRPr="006A6C33" w:rsidRDefault="0013279B" w:rsidP="001327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279B">
        <w:rPr>
          <w:rFonts w:ascii="Arial" w:hAnsi="Arial" w:cs="Arial"/>
          <w:color w:val="auto"/>
          <w:sz w:val="22"/>
          <w:szCs w:val="22"/>
        </w:rPr>
        <w:t>Note: The awarding component may request consultation with the FDA and the IND/IDE sponsor about the proposed clinical trial after peer r</w:t>
      </w:r>
      <w:bookmarkStart w:id="0" w:name="_GoBack"/>
      <w:bookmarkEnd w:id="0"/>
      <w:r w:rsidRPr="0013279B">
        <w:rPr>
          <w:rFonts w:ascii="Arial" w:hAnsi="Arial" w:cs="Arial"/>
          <w:color w:val="auto"/>
          <w:sz w:val="22"/>
          <w:szCs w:val="22"/>
        </w:rPr>
        <w:t>eview and prior to award.</w:t>
      </w:r>
    </w:p>
    <w:sectPr w:rsidR="00D53786" w:rsidRPr="006A6C33" w:rsidSect="006B7D25">
      <w:headerReference w:type="default" r:id="rId10"/>
      <w:footerReference w:type="default" r:id="rId11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13279B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bCs/>
        <w:color w:val="auto"/>
        <w:sz w:val="22"/>
        <w:szCs w:val="22"/>
      </w:rPr>
      <w:t>IP/IND/IDE</w:t>
    </w:r>
    <w:r>
      <w:rPr>
        <w:rFonts w:ascii="Arial" w:hAnsi="Arial" w:cs="Arial"/>
        <w:bCs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13279B"/>
    <w:rsid w:val="00167436"/>
    <w:rsid w:val="00310B00"/>
    <w:rsid w:val="0049214B"/>
    <w:rsid w:val="005D34F7"/>
    <w:rsid w:val="00606B43"/>
    <w:rsid w:val="006A6C33"/>
    <w:rsid w:val="006B7D25"/>
    <w:rsid w:val="008D2434"/>
    <w:rsid w:val="00BE02D1"/>
    <w:rsid w:val="00C66C4A"/>
    <w:rsid w:val="00D53786"/>
    <w:rsid w:val="00E11754"/>
    <w:rsid w:val="00E717F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659AE9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info.clinicaltrials.gov/defini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sinfo.clinicaltrials.gov/defin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4B8B-66BE-4FDC-8EC3-D257FE4A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2</cp:revision>
  <dcterms:created xsi:type="dcterms:W3CDTF">2022-04-19T21:45:00Z</dcterms:created>
  <dcterms:modified xsi:type="dcterms:W3CDTF">2022-04-19T21:45:00Z</dcterms:modified>
</cp:coreProperties>
</file>