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43" w:rsidRPr="00C66C85" w:rsidRDefault="00C66C85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66C85">
        <w:rPr>
          <w:rFonts w:ascii="Arial" w:hAnsi="Arial" w:cs="Arial"/>
          <w:b/>
          <w:bCs/>
        </w:rPr>
        <w:t>2.3</w:t>
      </w:r>
      <w:proofErr w:type="gramStart"/>
      <w:r w:rsidRPr="00C66C85">
        <w:rPr>
          <w:rFonts w:ascii="Arial" w:hAnsi="Arial" w:cs="Arial"/>
          <w:b/>
          <w:bCs/>
        </w:rPr>
        <w:t>.a</w:t>
      </w:r>
      <w:proofErr w:type="gramEnd"/>
      <w:r w:rsidRPr="00C66C85">
        <w:rPr>
          <w:rFonts w:ascii="Arial" w:hAnsi="Arial" w:cs="Arial"/>
          <w:b/>
          <w:bCs/>
        </w:rPr>
        <w:t xml:space="preserve"> </w:t>
      </w:r>
      <w:r w:rsidR="00606B43" w:rsidRPr="00C66C85">
        <w:rPr>
          <w:rFonts w:ascii="Arial" w:hAnsi="Arial" w:cs="Arial"/>
          <w:b/>
          <w:bCs/>
        </w:rPr>
        <w:t>Inclusion of Individuals Across the Lifespan</w:t>
      </w: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C85">
        <w:rPr>
          <w:rFonts w:ascii="Arial" w:hAnsi="Arial" w:cs="Arial"/>
        </w:rPr>
        <w:t xml:space="preserve">For the purposes of the Inclusion of Individuals </w:t>
      </w:r>
      <w:proofErr w:type="gramStart"/>
      <w:r w:rsidRPr="00C66C85">
        <w:rPr>
          <w:rFonts w:ascii="Arial" w:hAnsi="Arial" w:cs="Arial"/>
        </w:rPr>
        <w:t>Across</w:t>
      </w:r>
      <w:proofErr w:type="gramEnd"/>
      <w:r w:rsidRPr="00C66C85">
        <w:rPr>
          <w:rFonts w:ascii="Arial" w:hAnsi="Arial" w:cs="Arial"/>
        </w:rPr>
        <w:t xml:space="preserve"> the Lifespan, exclusion of any specific age or age range group (e.g., children (</w:t>
      </w:r>
      <w:r w:rsidRPr="00C66C85">
        <w:rPr>
          <w:rFonts w:ascii="Arial" w:hAnsi="Arial" w:cs="Arial"/>
          <w:shd w:val="clear" w:color="auto" w:fill="FFFFFF"/>
        </w:rPr>
        <w:t>individual under the age of 18 years)</w:t>
      </w:r>
      <w:r w:rsidRPr="00C66C85">
        <w:rPr>
          <w:rFonts w:ascii="Arial" w:hAnsi="Arial" w:cs="Arial"/>
        </w:rPr>
        <w:t xml:space="preserve"> or older adults (</w:t>
      </w:r>
      <w:r w:rsidRPr="00C66C85">
        <w:rPr>
          <w:rFonts w:ascii="Arial" w:hAnsi="Arial" w:cs="Arial"/>
          <w:shd w:val="clear" w:color="auto" w:fill="FFFFFF"/>
        </w:rPr>
        <w:t>individual 65 years of age or older)</w:t>
      </w:r>
      <w:r w:rsidRPr="00C66C85">
        <w:rPr>
          <w:rFonts w:ascii="Arial" w:hAnsi="Arial" w:cs="Arial"/>
        </w:rPr>
        <w:t xml:space="preserve">) should be justified in this section. In addition, address the following points: </w:t>
      </w: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</w:p>
    <w:p w:rsidR="00606B43" w:rsidRPr="00C66C85" w:rsidRDefault="00606B43" w:rsidP="00606B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C66C85">
        <w:rPr>
          <w:rFonts w:ascii="Arial" w:hAnsi="Arial" w:cs="Arial"/>
          <w:color w:val="434343"/>
        </w:rPr>
        <w:t xml:space="preserve">Individuals of all ages </w:t>
      </w:r>
      <w:proofErr w:type="gramStart"/>
      <w:r w:rsidRPr="00C66C85">
        <w:rPr>
          <w:rFonts w:ascii="Arial" w:hAnsi="Arial" w:cs="Arial"/>
          <w:color w:val="434343"/>
        </w:rPr>
        <w:t>are expected</w:t>
      </w:r>
      <w:proofErr w:type="gramEnd"/>
      <w:r w:rsidRPr="00C66C85">
        <w:rPr>
          <w:rFonts w:ascii="Arial" w:hAnsi="Arial" w:cs="Arial"/>
          <w:color w:val="434343"/>
        </w:rPr>
        <w:t xml:space="preserve"> to be included in all NIH-defined clinical research unless there are scientific or ethical reasons not to include them. Discuss whether individuals </w:t>
      </w:r>
      <w:proofErr w:type="gramStart"/>
      <w:r w:rsidRPr="00C66C85">
        <w:rPr>
          <w:rFonts w:ascii="Arial" w:hAnsi="Arial" w:cs="Arial"/>
          <w:color w:val="434343"/>
        </w:rPr>
        <w:t>will be excluded</w:t>
      </w:r>
      <w:proofErr w:type="gramEnd"/>
      <w:r w:rsidRPr="00C66C85">
        <w:rPr>
          <w:rFonts w:ascii="Arial" w:hAnsi="Arial" w:cs="Arial"/>
          <w:color w:val="434343"/>
        </w:rPr>
        <w:t xml:space="preserve"> based on age and provide a rationale for the minimum and maximum age of study participants, if applicable. Additionally, if individuals will be excluded based on age, provide a scientific or ethical rationale for their exclusion. See the </w:t>
      </w:r>
      <w:hyperlink r:id="rId8" w:history="1">
        <w:r w:rsidRPr="00C66C85">
          <w:rPr>
            <w:rStyle w:val="Hyperlink"/>
            <w:rFonts w:ascii="Arial" w:hAnsi="Arial" w:cs="Arial"/>
          </w:rPr>
          <w:t xml:space="preserve">NIH Policy and Guidelines on the Inclusion of Individuals </w:t>
        </w:r>
        <w:proofErr w:type="gramStart"/>
        <w:r w:rsidRPr="00C66C85">
          <w:rPr>
            <w:rStyle w:val="Hyperlink"/>
            <w:rFonts w:ascii="Arial" w:hAnsi="Arial" w:cs="Arial"/>
          </w:rPr>
          <w:t>Across</w:t>
        </w:r>
        <w:proofErr w:type="gramEnd"/>
        <w:r w:rsidRPr="00C66C85">
          <w:rPr>
            <w:rStyle w:val="Hyperlink"/>
            <w:rFonts w:ascii="Arial" w:hAnsi="Arial" w:cs="Arial"/>
          </w:rPr>
          <w:t xml:space="preserve"> the Lifespan as Participants in Research Involving Human Subjects</w:t>
        </w:r>
      </w:hyperlink>
      <w:r w:rsidRPr="00C66C85">
        <w:rPr>
          <w:rFonts w:ascii="Arial" w:hAnsi="Arial" w:cs="Arial"/>
          <w:color w:val="0000FF"/>
        </w:rPr>
        <w:t xml:space="preserve"> </w:t>
      </w:r>
      <w:r w:rsidRPr="00C66C85">
        <w:rPr>
          <w:rFonts w:ascii="Arial" w:hAnsi="Arial" w:cs="Arial"/>
          <w:color w:val="434343"/>
        </w:rPr>
        <w:t xml:space="preserve">for additional information about circumstances that may justify the exclusion of individuals based on age. </w:t>
      </w:r>
    </w:p>
    <w:p w:rsidR="00C66C4A" w:rsidRPr="00C66C85" w:rsidRDefault="00606B43" w:rsidP="00606B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C85">
        <w:rPr>
          <w:rFonts w:ascii="Arial" w:hAnsi="Arial" w:cs="Arial"/>
        </w:rPr>
        <w:t xml:space="preserve">Include a description of the expertise of the investigative team for working with individuals of the ages included, the appropriateness of the available facilities to accommodate individuals in </w:t>
      </w:r>
      <w:proofErr w:type="gramStart"/>
      <w:r w:rsidRPr="00C66C85">
        <w:rPr>
          <w:rFonts w:ascii="Arial" w:hAnsi="Arial" w:cs="Arial"/>
        </w:rPr>
        <w:t>the included age range, and how the age distribution of participants will contribute to a meaningful analysis relative to the purpose of the study</w:t>
      </w:r>
      <w:proofErr w:type="gramEnd"/>
      <w:r w:rsidRPr="00C66C85">
        <w:rPr>
          <w:rFonts w:ascii="Arial" w:hAnsi="Arial" w:cs="Arial"/>
        </w:rPr>
        <w:t xml:space="preserve">. </w:t>
      </w: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C66C85">
        <w:rPr>
          <w:rFonts w:ascii="Arial" w:hAnsi="Arial" w:cs="Arial"/>
          <w:color w:val="434343"/>
        </w:rPr>
        <w:t xml:space="preserve">When children are involved in research, the policies under HHS’ </w:t>
      </w:r>
      <w:hyperlink r:id="rId9" w:anchor="subpartd" w:history="1">
        <w:r w:rsidRPr="00C66C85">
          <w:rPr>
            <w:rStyle w:val="Hyperlink"/>
            <w:rFonts w:ascii="Arial" w:hAnsi="Arial" w:cs="Arial"/>
          </w:rPr>
          <w:t>45 CFR 46, Subpart D - Additional Protections for Children Involved as Subjects in Research</w:t>
        </w:r>
      </w:hyperlink>
      <w:r w:rsidRPr="00C66C85">
        <w:rPr>
          <w:rFonts w:ascii="Arial" w:hAnsi="Arial" w:cs="Arial"/>
          <w:color w:val="434343"/>
        </w:rPr>
        <w:t xml:space="preserve"> apply and </w:t>
      </w:r>
      <w:proofErr w:type="gramStart"/>
      <w:r w:rsidRPr="00C66C85">
        <w:rPr>
          <w:rFonts w:ascii="Arial" w:hAnsi="Arial" w:cs="Arial"/>
          <w:color w:val="434343"/>
        </w:rPr>
        <w:t>must be addressed</w:t>
      </w:r>
      <w:proofErr w:type="gramEnd"/>
      <w:r w:rsidRPr="00C66C85">
        <w:rPr>
          <w:rFonts w:ascii="Arial" w:hAnsi="Arial" w:cs="Arial"/>
          <w:color w:val="434343"/>
        </w:rPr>
        <w:t xml:space="preserve"> in the Protection of Human Subjects attachment.</w:t>
      </w: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C66C85">
        <w:rPr>
          <w:rFonts w:ascii="Arial" w:hAnsi="Arial" w:cs="Arial"/>
          <w:b/>
          <w:bCs/>
          <w:color w:val="434343"/>
          <w:u w:val="single"/>
        </w:rPr>
        <w:t>Existing Datasets or Resources.</w:t>
      </w:r>
      <w:r w:rsidRPr="00C66C85">
        <w:rPr>
          <w:rFonts w:ascii="Arial" w:hAnsi="Arial" w:cs="Arial"/>
          <w:b/>
          <w:bCs/>
          <w:color w:val="434343"/>
        </w:rPr>
        <w:t xml:space="preserve"> </w:t>
      </w:r>
      <w:r w:rsidRPr="00C66C85">
        <w:rPr>
          <w:rFonts w:ascii="Arial" w:hAnsi="Arial" w:cs="Arial"/>
          <w:color w:val="434343"/>
        </w:rPr>
        <w:t xml:space="preserve">If you will use an </w:t>
      </w:r>
      <w:r w:rsidRPr="00CC64D4">
        <w:rPr>
          <w:rFonts w:ascii="Arial" w:hAnsi="Arial" w:cs="Arial"/>
          <w:color w:val="434343"/>
          <w:u w:val="single"/>
        </w:rPr>
        <w:t>existing dataset</w:t>
      </w:r>
      <w:r w:rsidRPr="00C66C85">
        <w:rPr>
          <w:rFonts w:ascii="Arial" w:hAnsi="Arial" w:cs="Arial"/>
          <w:color w:val="434343"/>
        </w:rPr>
        <w:t xml:space="preserve">, resource, or samples that </w:t>
      </w:r>
      <w:proofErr w:type="gramStart"/>
      <w:r w:rsidRPr="00C66C85">
        <w:rPr>
          <w:rFonts w:ascii="Arial" w:hAnsi="Arial" w:cs="Arial"/>
          <w:color w:val="434343"/>
        </w:rPr>
        <w:t>may have been collected</w:t>
      </w:r>
      <w:proofErr w:type="gramEnd"/>
      <w:r w:rsidRPr="00C66C85">
        <w:rPr>
          <w:rFonts w:ascii="Arial" w:hAnsi="Arial" w:cs="Arial"/>
          <w:color w:val="434343"/>
        </w:rPr>
        <w:t xml:space="preserve"> as part of a different study, you must address inclusion, following the instructions above. Generally, you must provide details about the sex/gender, race, and ethnicity of the existing dataset/resource and justify the details as appropriate to the scientific goals of the proposed study.</w:t>
      </w: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</w:p>
    <w:p w:rsidR="00606B43" w:rsidRPr="00C66C85" w:rsidRDefault="00606B43" w:rsidP="00606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</w:rPr>
      </w:pPr>
      <w:r w:rsidRPr="00C66C85">
        <w:rPr>
          <w:rFonts w:ascii="Arial" w:hAnsi="Arial" w:cs="Arial"/>
          <w:color w:val="333333"/>
          <w:u w:val="single"/>
          <w:shd w:val="clear" w:color="auto" w:fill="FFFFFF"/>
        </w:rPr>
        <w:t>An existing dataset</w:t>
      </w:r>
      <w:r w:rsidRPr="00C66C8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C66C85">
        <w:rPr>
          <w:rFonts w:ascii="Arial" w:hAnsi="Arial" w:cs="Arial"/>
          <w:color w:val="333333"/>
          <w:shd w:val="clear" w:color="auto" w:fill="FFFFFF"/>
        </w:rPr>
        <w:t>may be constructed of different types of data including but not limited to survey data, demographic information, health information, genomic information, etc</w:t>
      </w:r>
      <w:proofErr w:type="gramEnd"/>
      <w:r w:rsidRPr="00C66C85">
        <w:rPr>
          <w:rFonts w:ascii="Arial" w:hAnsi="Arial" w:cs="Arial"/>
          <w:color w:val="333333"/>
          <w:shd w:val="clear" w:color="auto" w:fill="FFFFFF"/>
        </w:rPr>
        <w:t xml:space="preserve">.  Also included would be data to </w:t>
      </w:r>
      <w:proofErr w:type="gramStart"/>
      <w:r w:rsidRPr="00C66C85">
        <w:rPr>
          <w:rFonts w:ascii="Arial" w:hAnsi="Arial" w:cs="Arial"/>
          <w:color w:val="333333"/>
          <w:shd w:val="clear" w:color="auto" w:fill="FFFFFF"/>
        </w:rPr>
        <w:t>be derived</w:t>
      </w:r>
      <w:proofErr w:type="gramEnd"/>
      <w:r w:rsidRPr="00C66C85">
        <w:rPr>
          <w:rFonts w:ascii="Arial" w:hAnsi="Arial" w:cs="Arial"/>
          <w:color w:val="333333"/>
          <w:shd w:val="clear" w:color="auto" w:fill="FFFFFF"/>
        </w:rPr>
        <w:t xml:space="preserve"> from existing samples of cells, tissues, or other types of materials that may have been previously collec</w:t>
      </w:r>
      <w:bookmarkStart w:id="0" w:name="_GoBack"/>
      <w:bookmarkEnd w:id="0"/>
      <w:r w:rsidRPr="00C66C85">
        <w:rPr>
          <w:rFonts w:ascii="Arial" w:hAnsi="Arial" w:cs="Arial"/>
          <w:color w:val="333333"/>
          <w:shd w:val="clear" w:color="auto" w:fill="FFFFFF"/>
        </w:rPr>
        <w:t xml:space="preserve">ted for a different purpose or research question but will now be used to answer a new research question. In general, these will be studies meeting the NIH definition for clinical research with a prospective plan to analyze existing data and/or derive data from an existing resource and where no ongoing or future contact with participants </w:t>
      </w:r>
      <w:proofErr w:type="gramStart"/>
      <w:r w:rsidRPr="00C66C85">
        <w:rPr>
          <w:rFonts w:ascii="Arial" w:hAnsi="Arial" w:cs="Arial"/>
          <w:color w:val="333333"/>
          <w:shd w:val="clear" w:color="auto" w:fill="FFFFFF"/>
        </w:rPr>
        <w:t>is anticipated</w:t>
      </w:r>
      <w:proofErr w:type="gramEnd"/>
    </w:p>
    <w:sectPr w:rsidR="00606B43" w:rsidRPr="00C66C85" w:rsidSect="006B7D25">
      <w:headerReference w:type="default" r:id="rId10"/>
      <w:footerReference w:type="default" r:id="rId11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E717F0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606B43" w:rsidRDefault="00606B43" w:rsidP="00606B43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  <w:r w:rsidRPr="00295088">
      <w:rPr>
        <w:rFonts w:ascii="Arial" w:hAnsi="Arial" w:cs="Arial"/>
        <w:bCs/>
      </w:rPr>
      <w:t>Inclusion of Individuals Across the Lifespan</w:t>
    </w:r>
    <w:r w:rsidR="00310B00" w:rsidRPr="00E717F0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10B00" w:rsidRPr="00E717F0">
      <w:rPr>
        <w:rFonts w:ascii="Arial" w:hAnsi="Arial" w:cs="Arial"/>
      </w:rPr>
      <w:tab/>
    </w:r>
    <w:r w:rsidR="00E717F0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E717F0">
          <w:rPr>
            <w:rFonts w:ascii="Arial" w:hAnsi="Arial" w:cs="Arial"/>
          </w:rPr>
          <w:fldChar w:fldCharType="begin"/>
        </w:r>
        <w:r w:rsidR="00310B00" w:rsidRPr="00E717F0">
          <w:rPr>
            <w:rFonts w:ascii="Arial" w:hAnsi="Arial" w:cs="Arial"/>
          </w:rPr>
          <w:instrText xml:space="preserve"> PAGE   \* MERGEFORMAT </w:instrText>
        </w:r>
        <w:r w:rsidR="00310B00" w:rsidRPr="00E717F0">
          <w:rPr>
            <w:rFonts w:ascii="Arial" w:hAnsi="Arial" w:cs="Arial"/>
          </w:rPr>
          <w:fldChar w:fldCharType="separate"/>
        </w:r>
        <w:r w:rsidR="00CC64D4">
          <w:rPr>
            <w:rFonts w:ascii="Arial" w:hAnsi="Arial" w:cs="Arial"/>
            <w:noProof/>
          </w:rPr>
          <w:t>1</w:t>
        </w:r>
        <w:r w:rsidR="00310B00" w:rsidRPr="00E717F0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>
    <w:pPr>
      <w:pStyle w:val="Header"/>
      <w:pBdr>
        <w:bottom w:val="single" w:sz="12" w:space="1" w:color="auto"/>
      </w:pBdr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167436"/>
    <w:rsid w:val="00295088"/>
    <w:rsid w:val="00310B00"/>
    <w:rsid w:val="005D34F7"/>
    <w:rsid w:val="00606B43"/>
    <w:rsid w:val="006B7D25"/>
    <w:rsid w:val="00C66C4A"/>
    <w:rsid w:val="00C66C85"/>
    <w:rsid w:val="00CC64D4"/>
    <w:rsid w:val="00E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E82F6F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8-11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regulations-and-policy/regulations/45-cfr-46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5F28-4550-481D-BDCA-DCE25ED3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5</cp:revision>
  <dcterms:created xsi:type="dcterms:W3CDTF">2020-06-17T15:10:00Z</dcterms:created>
  <dcterms:modified xsi:type="dcterms:W3CDTF">2022-02-04T23:29:00Z</dcterms:modified>
</cp:coreProperties>
</file>